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25B4" w14:textId="77777777" w:rsidR="00DE6B41" w:rsidRDefault="00DE6B41" w:rsidP="00F66A5A">
      <w:pPr>
        <w:rPr>
          <w:rFonts w:ascii="Arial" w:hAnsi="Arial" w:cs="Arial"/>
          <w:sz w:val="32"/>
          <w:szCs w:val="32"/>
        </w:rPr>
      </w:pPr>
    </w:p>
    <w:p w14:paraId="5B6EC330" w14:textId="7F965559" w:rsidR="003E2FA2" w:rsidRPr="00460B8A" w:rsidRDefault="008B59B5" w:rsidP="00F66A5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BF0628D" wp14:editId="6908F00F">
            <wp:simplePos x="0" y="0"/>
            <wp:positionH relativeFrom="margin">
              <wp:align>center</wp:align>
            </wp:positionH>
            <wp:positionV relativeFrom="paragraph">
              <wp:posOffset>1388745</wp:posOffset>
            </wp:positionV>
            <wp:extent cx="6203315" cy="4667250"/>
            <wp:effectExtent l="19050" t="19050" r="83185" b="38100"/>
            <wp:wrapSquare wrapText="bothSides"/>
            <wp:docPr id="731257281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424EBA" w:rsidRPr="00460B8A">
        <w:rPr>
          <w:rFonts w:ascii="Arial" w:hAnsi="Arial" w:cs="Arial"/>
          <w:sz w:val="32"/>
          <w:szCs w:val="32"/>
        </w:rPr>
        <w:t>Speaking with conviction is not about</w:t>
      </w:r>
      <w:r w:rsidR="00A156C6" w:rsidRPr="00460B8A">
        <w:rPr>
          <w:rFonts w:ascii="Arial" w:hAnsi="Arial" w:cs="Arial"/>
          <w:sz w:val="32"/>
          <w:szCs w:val="32"/>
        </w:rPr>
        <w:t xml:space="preserve"> being angry or emotional or </w:t>
      </w:r>
      <w:r w:rsidR="00BE4486" w:rsidRPr="00460B8A">
        <w:rPr>
          <w:rFonts w:ascii="Arial" w:hAnsi="Arial" w:cs="Arial"/>
          <w:sz w:val="32"/>
          <w:szCs w:val="32"/>
        </w:rPr>
        <w:t>“defeating” other positions on a topic. It</w:t>
      </w:r>
      <w:r w:rsidR="00D203A9" w:rsidRPr="00460B8A">
        <w:rPr>
          <w:rFonts w:ascii="Arial" w:hAnsi="Arial" w:cs="Arial"/>
          <w:sz w:val="32"/>
          <w:szCs w:val="32"/>
        </w:rPr>
        <w:t xml:space="preserve">’s the ability to transfer information and communicate your intention </w:t>
      </w:r>
      <w:r w:rsidR="00460B8A" w:rsidRPr="00460B8A">
        <w:rPr>
          <w:rFonts w:ascii="Arial" w:hAnsi="Arial" w:cs="Arial"/>
          <w:sz w:val="32"/>
          <w:szCs w:val="32"/>
        </w:rPr>
        <w:t>with honesty, integrity, and in a way that makes other</w:t>
      </w:r>
      <w:r w:rsidR="00010320">
        <w:rPr>
          <w:rFonts w:ascii="Arial" w:hAnsi="Arial" w:cs="Arial"/>
          <w:sz w:val="32"/>
          <w:szCs w:val="32"/>
        </w:rPr>
        <w:t>s</w:t>
      </w:r>
      <w:r w:rsidR="00460B8A" w:rsidRPr="00460B8A">
        <w:rPr>
          <w:rFonts w:ascii="Arial" w:hAnsi="Arial" w:cs="Arial"/>
          <w:sz w:val="32"/>
          <w:szCs w:val="32"/>
        </w:rPr>
        <w:t xml:space="preserve"> feel safe and involved in your message.</w:t>
      </w:r>
    </w:p>
    <w:p w14:paraId="51660169" w14:textId="77777777" w:rsidR="00DE6B41" w:rsidRPr="00DE6B41" w:rsidRDefault="00DE6B41" w:rsidP="00F66A5A">
      <w:pPr>
        <w:rPr>
          <w:rFonts w:ascii="Arial" w:hAnsi="Arial" w:cs="Arial"/>
          <w:sz w:val="20"/>
          <w:szCs w:val="20"/>
        </w:rPr>
      </w:pPr>
    </w:p>
    <w:p w14:paraId="006532B8" w14:textId="71A7E76C" w:rsidR="00F66A5A" w:rsidRPr="00783618" w:rsidRDefault="008C3889" w:rsidP="00F66A5A">
      <w:pPr>
        <w:rPr>
          <w:rFonts w:ascii="Arial" w:hAnsi="Arial" w:cs="Arial"/>
          <w:sz w:val="32"/>
          <w:szCs w:val="32"/>
        </w:rPr>
      </w:pPr>
      <w:r w:rsidRPr="00783618">
        <w:rPr>
          <w:rFonts w:ascii="Arial" w:hAnsi="Arial" w:cs="Arial"/>
          <w:sz w:val="32"/>
          <w:szCs w:val="32"/>
        </w:rPr>
        <w:t>Assertiveness can become aggression so be mindful of people’s feelings even when you passionately believe in your subject. Speaking</w:t>
      </w:r>
      <w:r w:rsidR="00E13FC4" w:rsidRPr="00783618">
        <w:rPr>
          <w:rFonts w:ascii="Arial" w:hAnsi="Arial" w:cs="Arial"/>
          <w:sz w:val="32"/>
          <w:szCs w:val="32"/>
        </w:rPr>
        <w:t xml:space="preserve"> with conviction will not be convincing unless you take people with you </w:t>
      </w:r>
      <w:r w:rsidR="003141BA">
        <w:rPr>
          <w:rFonts w:ascii="Arial" w:hAnsi="Arial" w:cs="Arial"/>
          <w:sz w:val="32"/>
          <w:szCs w:val="32"/>
        </w:rPr>
        <w:t>through compassion and respect.</w:t>
      </w:r>
    </w:p>
    <w:sectPr w:rsidR="00F66A5A" w:rsidRPr="0078361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4E76" w14:textId="77777777" w:rsidR="008A0BE7" w:rsidRDefault="008A0BE7" w:rsidP="00317036">
      <w:pPr>
        <w:spacing w:after="0" w:line="240" w:lineRule="auto"/>
      </w:pPr>
      <w:r>
        <w:separator/>
      </w:r>
    </w:p>
  </w:endnote>
  <w:endnote w:type="continuationSeparator" w:id="0">
    <w:p w14:paraId="73AABA99" w14:textId="77777777" w:rsidR="008A0BE7" w:rsidRDefault="008A0BE7" w:rsidP="0031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F1D5" w14:textId="32D82481" w:rsidR="00DE6B41" w:rsidRPr="00DE6B41" w:rsidRDefault="00317036" w:rsidP="00DE6B41">
    <w:pPr>
      <w:jc w:val="center"/>
      <w:rPr>
        <w:rFonts w:ascii="Arial" w:hAnsi="Arial" w:cs="Arial"/>
        <w:b/>
        <w:bCs/>
        <w:i/>
        <w:iCs/>
        <w:color w:val="0070C0"/>
        <w:sz w:val="48"/>
        <w:szCs w:val="48"/>
      </w:rPr>
    </w:pPr>
    <w:r w:rsidRPr="00DE6B41">
      <w:rPr>
        <w:rFonts w:ascii="Arial" w:hAnsi="Arial" w:cs="Arial"/>
        <w:b/>
        <w:bCs/>
        <w:i/>
        <w:iCs/>
        <w:color w:val="0070C0"/>
        <w:sz w:val="48"/>
        <w:szCs w:val="48"/>
      </w:rPr>
      <w:t>https://the-asc.org.uk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155E" w14:textId="77777777" w:rsidR="008A0BE7" w:rsidRDefault="008A0BE7" w:rsidP="00317036">
      <w:pPr>
        <w:spacing w:after="0" w:line="240" w:lineRule="auto"/>
      </w:pPr>
      <w:r>
        <w:separator/>
      </w:r>
    </w:p>
  </w:footnote>
  <w:footnote w:type="continuationSeparator" w:id="0">
    <w:p w14:paraId="34139366" w14:textId="77777777" w:rsidR="008A0BE7" w:rsidRDefault="008A0BE7" w:rsidP="0031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C952" w14:textId="2AC26BD0" w:rsidR="00DE6B41" w:rsidRPr="00DE6B41" w:rsidRDefault="00DE6B41" w:rsidP="00DE6B41">
    <w:pPr>
      <w:jc w:val="right"/>
      <w:rPr>
        <w:rFonts w:ascii="Arial" w:hAnsi="Arial" w:cs="Arial"/>
        <w:b/>
        <w:bCs/>
        <w:i/>
        <w:iCs/>
        <w:color w:val="0070C0"/>
        <w:sz w:val="72"/>
        <w:szCs w:val="72"/>
      </w:rPr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7809DA3D" wp14:editId="3633E2F3">
          <wp:simplePos x="0" y="0"/>
          <wp:positionH relativeFrom="margin">
            <wp:posOffset>66675</wp:posOffset>
          </wp:positionH>
          <wp:positionV relativeFrom="margin">
            <wp:posOffset>-1484630</wp:posOffset>
          </wp:positionV>
          <wp:extent cx="2188845" cy="1724025"/>
          <wp:effectExtent l="0" t="0" r="1905" b="9525"/>
          <wp:wrapSquare wrapText="bothSides"/>
          <wp:docPr id="1" name="Picture 1" descr="A logo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41">
      <w:rPr>
        <w:rFonts w:ascii="Arial" w:hAnsi="Arial" w:cs="Arial"/>
        <w:b/>
        <w:bCs/>
        <w:i/>
        <w:iCs/>
        <w:color w:val="0070C0"/>
        <w:sz w:val="72"/>
        <w:szCs w:val="72"/>
      </w:rPr>
      <w:t>Mean What You Say</w:t>
    </w:r>
  </w:p>
  <w:p w14:paraId="7B4C5FCB" w14:textId="79075E87" w:rsidR="00DE6B41" w:rsidRDefault="00DE6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C"/>
    <w:rsid w:val="00010320"/>
    <w:rsid w:val="0001241C"/>
    <w:rsid w:val="00021FB6"/>
    <w:rsid w:val="000229AA"/>
    <w:rsid w:val="00093113"/>
    <w:rsid w:val="0014305D"/>
    <w:rsid w:val="00223A13"/>
    <w:rsid w:val="00225382"/>
    <w:rsid w:val="00237A2E"/>
    <w:rsid w:val="00243337"/>
    <w:rsid w:val="00286F11"/>
    <w:rsid w:val="002B1505"/>
    <w:rsid w:val="003141BA"/>
    <w:rsid w:val="00317036"/>
    <w:rsid w:val="003D2767"/>
    <w:rsid w:val="003E2FA2"/>
    <w:rsid w:val="00424EBA"/>
    <w:rsid w:val="00460B8A"/>
    <w:rsid w:val="00461458"/>
    <w:rsid w:val="00483877"/>
    <w:rsid w:val="004E44D5"/>
    <w:rsid w:val="00565471"/>
    <w:rsid w:val="00604F69"/>
    <w:rsid w:val="00644FB8"/>
    <w:rsid w:val="006D05B1"/>
    <w:rsid w:val="00702007"/>
    <w:rsid w:val="007568E6"/>
    <w:rsid w:val="00783618"/>
    <w:rsid w:val="0083599E"/>
    <w:rsid w:val="0084732B"/>
    <w:rsid w:val="008A0BE7"/>
    <w:rsid w:val="008B59B5"/>
    <w:rsid w:val="008C3889"/>
    <w:rsid w:val="009951BD"/>
    <w:rsid w:val="009D1849"/>
    <w:rsid w:val="00A156C6"/>
    <w:rsid w:val="00AB4F63"/>
    <w:rsid w:val="00AF04AC"/>
    <w:rsid w:val="00B72658"/>
    <w:rsid w:val="00B7444B"/>
    <w:rsid w:val="00BA72A1"/>
    <w:rsid w:val="00BB513A"/>
    <w:rsid w:val="00BE4486"/>
    <w:rsid w:val="00BE68BC"/>
    <w:rsid w:val="00C76E02"/>
    <w:rsid w:val="00D203A9"/>
    <w:rsid w:val="00DA710E"/>
    <w:rsid w:val="00DE6B41"/>
    <w:rsid w:val="00DF7B2F"/>
    <w:rsid w:val="00E13FC4"/>
    <w:rsid w:val="00E74CED"/>
    <w:rsid w:val="00E8404A"/>
    <w:rsid w:val="00E92398"/>
    <w:rsid w:val="00F66A5A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1ABFB"/>
  <w15:chartTrackingRefBased/>
  <w15:docId w15:val="{F74419B5-BFFD-4385-9C0F-2CE4F0F4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8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36"/>
  </w:style>
  <w:style w:type="paragraph" w:styleId="Footer">
    <w:name w:val="footer"/>
    <w:basedOn w:val="Normal"/>
    <w:link w:val="FooterChar"/>
    <w:uiPriority w:val="99"/>
    <w:unhideWhenUsed/>
    <w:rsid w:val="0031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3BFFED-1959-45A1-82CF-6AB24BBEF56F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63762CA-F0F8-491F-95E0-9219954F0849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800" b="1">
              <a:latin typeface="Arial" panose="020B0604020202020204" pitchFamily="34" charset="0"/>
              <a:cs typeface="Arial" panose="020B0604020202020204" pitchFamily="34" charset="0"/>
            </a:rPr>
            <a:t>Assertive Language</a:t>
          </a:r>
        </a:p>
      </dgm:t>
    </dgm:pt>
    <dgm:pt modelId="{81E30C63-5730-4DA9-A23B-0A575A8FB15E}" type="parTrans" cxnId="{BC3DD583-9C3A-4EEA-846C-CEF64BA99324}">
      <dgm:prSet/>
      <dgm:spPr/>
      <dgm:t>
        <a:bodyPr/>
        <a:lstStyle/>
        <a:p>
          <a:endParaRPr lang="en-GB"/>
        </a:p>
      </dgm:t>
    </dgm:pt>
    <dgm:pt modelId="{756120D0-094F-43F0-84AD-F31E65BC6381}" type="sibTrans" cxnId="{BC3DD583-9C3A-4EEA-846C-CEF64BA99324}">
      <dgm:prSet/>
      <dgm:spPr/>
      <dgm:t>
        <a:bodyPr/>
        <a:lstStyle/>
        <a:p>
          <a:endParaRPr lang="en-GB"/>
        </a:p>
      </dgm:t>
    </dgm:pt>
    <dgm:pt modelId="{DEBCFC51-4DA6-4D5C-8B53-35E94B42DC06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Avoid passive or qualifying language: "I think", "maybe", "having said this"</a:t>
          </a:r>
        </a:p>
      </dgm:t>
    </dgm:pt>
    <dgm:pt modelId="{0CCAD3BB-E003-4F76-B691-4CB826648D0E}" type="parTrans" cxnId="{DF5653BD-A2DA-4760-A552-F88BA90FF01B}">
      <dgm:prSet/>
      <dgm:spPr/>
      <dgm:t>
        <a:bodyPr/>
        <a:lstStyle/>
        <a:p>
          <a:endParaRPr lang="en-GB"/>
        </a:p>
      </dgm:t>
    </dgm:pt>
    <dgm:pt modelId="{030E17E0-596A-497A-AF88-597ABD9F5F23}" type="sibTrans" cxnId="{DF5653BD-A2DA-4760-A552-F88BA90FF01B}">
      <dgm:prSet/>
      <dgm:spPr/>
      <dgm:t>
        <a:bodyPr/>
        <a:lstStyle/>
        <a:p>
          <a:endParaRPr lang="en-GB"/>
        </a:p>
      </dgm:t>
    </dgm:pt>
    <dgm:pt modelId="{358C96E3-5D11-4011-95B4-35C9190D6B00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Use "You can", "I will", "We need to", "This is because..."</a:t>
          </a:r>
        </a:p>
      </dgm:t>
    </dgm:pt>
    <dgm:pt modelId="{35DA6CD6-6896-4635-AE7C-83C195F1922F}" type="parTrans" cxnId="{CEFDEAE4-FB54-44DF-895F-3EC10AF7244E}">
      <dgm:prSet/>
      <dgm:spPr/>
      <dgm:t>
        <a:bodyPr/>
        <a:lstStyle/>
        <a:p>
          <a:endParaRPr lang="en-GB"/>
        </a:p>
      </dgm:t>
    </dgm:pt>
    <dgm:pt modelId="{325277C2-1A56-4F59-AB74-8F7545A5011C}" type="sibTrans" cxnId="{CEFDEAE4-FB54-44DF-895F-3EC10AF7244E}">
      <dgm:prSet/>
      <dgm:spPr/>
      <dgm:t>
        <a:bodyPr/>
        <a:lstStyle/>
        <a:p>
          <a:endParaRPr lang="en-GB"/>
        </a:p>
      </dgm:t>
    </dgm:pt>
    <dgm:pt modelId="{2D77C2BE-2279-4274-9997-3AF469F8EDB5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800" b="1">
              <a:latin typeface="Arial" panose="020B0604020202020204" pitchFamily="34" charset="0"/>
              <a:cs typeface="Arial" panose="020B0604020202020204" pitchFamily="34" charset="0"/>
            </a:rPr>
            <a:t>Evidence sources</a:t>
          </a:r>
        </a:p>
      </dgm:t>
    </dgm:pt>
    <dgm:pt modelId="{1E6B8DFF-28E0-488D-A93F-CFE690682730}" type="parTrans" cxnId="{4CA518F8-432F-47F8-A7AF-CF01C9226F96}">
      <dgm:prSet/>
      <dgm:spPr/>
      <dgm:t>
        <a:bodyPr/>
        <a:lstStyle/>
        <a:p>
          <a:endParaRPr lang="en-GB"/>
        </a:p>
      </dgm:t>
    </dgm:pt>
    <dgm:pt modelId="{0BD9C0FC-BAF3-47A3-82A1-6135F5F20283}" type="sibTrans" cxnId="{4CA518F8-432F-47F8-A7AF-CF01C9226F96}">
      <dgm:prSet/>
      <dgm:spPr/>
      <dgm:t>
        <a:bodyPr/>
        <a:lstStyle/>
        <a:p>
          <a:endParaRPr lang="en-GB"/>
        </a:p>
      </dgm:t>
    </dgm:pt>
    <dgm:pt modelId="{8298B541-DC99-4A0C-92E9-AAAA9C5D4AFE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What can be asserted without evidence can be dismissed without evidence.</a:t>
          </a:r>
        </a:p>
      </dgm:t>
    </dgm:pt>
    <dgm:pt modelId="{3E6732D1-FEEC-4D30-B5A2-E38D0DA15473}" type="parTrans" cxnId="{C8E26099-ED14-4DE0-B9D3-DD522E1A9930}">
      <dgm:prSet/>
      <dgm:spPr/>
      <dgm:t>
        <a:bodyPr/>
        <a:lstStyle/>
        <a:p>
          <a:endParaRPr lang="en-GB"/>
        </a:p>
      </dgm:t>
    </dgm:pt>
    <dgm:pt modelId="{987AD423-DB85-46B0-812F-2C7E24BD0F45}" type="sibTrans" cxnId="{C8E26099-ED14-4DE0-B9D3-DD522E1A9930}">
      <dgm:prSet/>
      <dgm:spPr/>
      <dgm:t>
        <a:bodyPr/>
        <a:lstStyle/>
        <a:p>
          <a:endParaRPr lang="en-GB"/>
        </a:p>
      </dgm:t>
    </dgm:pt>
    <dgm:pt modelId="{FD109D82-0335-4B9E-92C5-0E9BB6B1FA0F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Back up your argument with research, statistics, anecdotes, or lived experience.</a:t>
          </a:r>
        </a:p>
      </dgm:t>
    </dgm:pt>
    <dgm:pt modelId="{E70D7EF0-11D6-44C3-A415-C88B186C2340}" type="parTrans" cxnId="{8EFDCA94-9F3B-4308-8382-1D97BEF5097E}">
      <dgm:prSet/>
      <dgm:spPr/>
      <dgm:t>
        <a:bodyPr/>
        <a:lstStyle/>
        <a:p>
          <a:endParaRPr lang="en-GB"/>
        </a:p>
      </dgm:t>
    </dgm:pt>
    <dgm:pt modelId="{3FF47683-7221-46A8-B69A-74B2AF5960B7}" type="sibTrans" cxnId="{8EFDCA94-9F3B-4308-8382-1D97BEF5097E}">
      <dgm:prSet/>
      <dgm:spPr/>
      <dgm:t>
        <a:bodyPr/>
        <a:lstStyle/>
        <a:p>
          <a:endParaRPr lang="en-GB"/>
        </a:p>
      </dgm:t>
    </dgm:pt>
    <dgm:pt modelId="{B6FF3D30-F3EC-4824-BEF9-96D4D11ECAC2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800" b="1">
              <a:latin typeface="Arial" panose="020B0604020202020204" pitchFamily="34" charset="0"/>
              <a:cs typeface="Arial" panose="020B0604020202020204" pitchFamily="34" charset="0"/>
            </a:rPr>
            <a:t>Communication Consistency</a:t>
          </a:r>
        </a:p>
      </dgm:t>
    </dgm:pt>
    <dgm:pt modelId="{2EDE6483-D552-4053-869A-4964ED6A854F}" type="parTrans" cxnId="{9AA21CC8-4D7A-4BC2-85EE-2BA1699DF680}">
      <dgm:prSet/>
      <dgm:spPr/>
      <dgm:t>
        <a:bodyPr/>
        <a:lstStyle/>
        <a:p>
          <a:endParaRPr lang="en-GB"/>
        </a:p>
      </dgm:t>
    </dgm:pt>
    <dgm:pt modelId="{A0BF5AEF-7F03-4A25-AA09-15E1443C3946}" type="sibTrans" cxnId="{9AA21CC8-4D7A-4BC2-85EE-2BA1699DF680}">
      <dgm:prSet/>
      <dgm:spPr/>
      <dgm:t>
        <a:bodyPr/>
        <a:lstStyle/>
        <a:p>
          <a:endParaRPr lang="en-GB"/>
        </a:p>
      </dgm:t>
    </dgm:pt>
    <dgm:pt modelId="{A73DF337-B080-4004-97B4-764DC6A6961D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Your body needs to say the same things as your mouth.</a:t>
          </a:r>
        </a:p>
      </dgm:t>
    </dgm:pt>
    <dgm:pt modelId="{7737F34F-0C9F-4E9C-8DB7-5F62E8556036}" type="parTrans" cxnId="{718A224B-F388-44BC-9E92-8E8CB1288931}">
      <dgm:prSet/>
      <dgm:spPr/>
      <dgm:t>
        <a:bodyPr/>
        <a:lstStyle/>
        <a:p>
          <a:endParaRPr lang="en-GB"/>
        </a:p>
      </dgm:t>
    </dgm:pt>
    <dgm:pt modelId="{59DD223B-8001-4BE5-9DDD-D1A85B0FE284}" type="sibTrans" cxnId="{718A224B-F388-44BC-9E92-8E8CB1288931}">
      <dgm:prSet/>
      <dgm:spPr/>
      <dgm:t>
        <a:bodyPr/>
        <a:lstStyle/>
        <a:p>
          <a:endParaRPr lang="en-GB"/>
        </a:p>
      </dgm:t>
    </dgm:pt>
    <dgm:pt modelId="{A1929DB3-FC2C-4722-AF09-1E1F4C10DFCE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500">
              <a:latin typeface="Arial" panose="020B0604020202020204" pitchFamily="34" charset="0"/>
              <a:cs typeface="Arial" panose="020B0604020202020204" pitchFamily="34" charset="0"/>
            </a:rPr>
            <a:t>Controlled volume and pace, relaxed and confident stance, good eye contact, and facial gestures matching your emotions.</a:t>
          </a:r>
        </a:p>
      </dgm:t>
    </dgm:pt>
    <dgm:pt modelId="{077D08F6-F92B-4C16-8835-85C717A313C9}" type="parTrans" cxnId="{8D34B149-F9D6-4A6F-99A3-E6BC7FA49754}">
      <dgm:prSet/>
      <dgm:spPr/>
      <dgm:t>
        <a:bodyPr/>
        <a:lstStyle/>
        <a:p>
          <a:endParaRPr lang="en-GB"/>
        </a:p>
      </dgm:t>
    </dgm:pt>
    <dgm:pt modelId="{92E508D5-78AB-45A7-9BE9-049F38CAB02A}" type="sibTrans" cxnId="{8D34B149-F9D6-4A6F-99A3-E6BC7FA49754}">
      <dgm:prSet/>
      <dgm:spPr/>
      <dgm:t>
        <a:bodyPr/>
        <a:lstStyle/>
        <a:p>
          <a:endParaRPr lang="en-GB"/>
        </a:p>
      </dgm:t>
    </dgm:pt>
    <dgm:pt modelId="{6FBCF711-FDCD-46D4-8B1A-794EB96248CE}" type="pres">
      <dgm:prSet presAssocID="{463BFFED-1959-45A1-82CF-6AB24BBEF56F}" presName="Name0" presStyleCnt="0">
        <dgm:presLayoutVars>
          <dgm:dir/>
          <dgm:resizeHandles val="exact"/>
        </dgm:presLayoutVars>
      </dgm:prSet>
      <dgm:spPr/>
    </dgm:pt>
    <dgm:pt modelId="{8D510959-736F-4791-BC56-68558B6CC603}" type="pres">
      <dgm:prSet presAssocID="{F63762CA-F0F8-491F-95E0-9219954F0849}" presName="node" presStyleLbl="node1" presStyleIdx="0" presStyleCnt="3">
        <dgm:presLayoutVars>
          <dgm:bulletEnabled val="1"/>
        </dgm:presLayoutVars>
      </dgm:prSet>
      <dgm:spPr/>
    </dgm:pt>
    <dgm:pt modelId="{304C2426-E30F-4EC0-8C6A-910256B209E8}" type="pres">
      <dgm:prSet presAssocID="{756120D0-094F-43F0-84AD-F31E65BC6381}" presName="sibTrans" presStyleCnt="0"/>
      <dgm:spPr/>
    </dgm:pt>
    <dgm:pt modelId="{AA09FC3D-FBFB-44C2-AFBC-7B4756042B3B}" type="pres">
      <dgm:prSet presAssocID="{2D77C2BE-2279-4274-9997-3AF469F8EDB5}" presName="node" presStyleLbl="node1" presStyleIdx="1" presStyleCnt="3">
        <dgm:presLayoutVars>
          <dgm:bulletEnabled val="1"/>
        </dgm:presLayoutVars>
      </dgm:prSet>
      <dgm:spPr/>
    </dgm:pt>
    <dgm:pt modelId="{4DCBF182-8022-4C68-9E2C-B9E5066CB1E1}" type="pres">
      <dgm:prSet presAssocID="{0BD9C0FC-BAF3-47A3-82A1-6135F5F20283}" presName="sibTrans" presStyleCnt="0"/>
      <dgm:spPr/>
    </dgm:pt>
    <dgm:pt modelId="{881AE5D8-D686-4A52-BC94-4209B27B3A07}" type="pres">
      <dgm:prSet presAssocID="{B6FF3D30-F3EC-4824-BEF9-96D4D11ECAC2}" presName="node" presStyleLbl="node1" presStyleIdx="2" presStyleCnt="3">
        <dgm:presLayoutVars>
          <dgm:bulletEnabled val="1"/>
        </dgm:presLayoutVars>
      </dgm:prSet>
      <dgm:spPr/>
    </dgm:pt>
  </dgm:ptLst>
  <dgm:cxnLst>
    <dgm:cxn modelId="{9A2C0E1C-E453-47BF-89CF-0D8FAE20DF58}" type="presOf" srcId="{463BFFED-1959-45A1-82CF-6AB24BBEF56F}" destId="{6FBCF711-FDCD-46D4-8B1A-794EB96248CE}" srcOrd="0" destOrd="0" presId="urn:microsoft.com/office/officeart/2005/8/layout/hList6"/>
    <dgm:cxn modelId="{8594F621-F212-4003-850F-EDDDA331021C}" type="presOf" srcId="{A1929DB3-FC2C-4722-AF09-1E1F4C10DFCE}" destId="{881AE5D8-D686-4A52-BC94-4209B27B3A07}" srcOrd="0" destOrd="2" presId="urn:microsoft.com/office/officeart/2005/8/layout/hList6"/>
    <dgm:cxn modelId="{50D42A61-62C8-4BCF-86E3-2C61751F3848}" type="presOf" srcId="{8298B541-DC99-4A0C-92E9-AAAA9C5D4AFE}" destId="{AA09FC3D-FBFB-44C2-AFBC-7B4756042B3B}" srcOrd="0" destOrd="1" presId="urn:microsoft.com/office/officeart/2005/8/layout/hList6"/>
    <dgm:cxn modelId="{91CD7561-AF1C-4FF5-AFB4-6D88C3615EE4}" type="presOf" srcId="{2D77C2BE-2279-4274-9997-3AF469F8EDB5}" destId="{AA09FC3D-FBFB-44C2-AFBC-7B4756042B3B}" srcOrd="0" destOrd="0" presId="urn:microsoft.com/office/officeart/2005/8/layout/hList6"/>
    <dgm:cxn modelId="{8D34B149-F9D6-4A6F-99A3-E6BC7FA49754}" srcId="{B6FF3D30-F3EC-4824-BEF9-96D4D11ECAC2}" destId="{A1929DB3-FC2C-4722-AF09-1E1F4C10DFCE}" srcOrd="1" destOrd="0" parTransId="{077D08F6-F92B-4C16-8835-85C717A313C9}" sibTransId="{92E508D5-78AB-45A7-9BE9-049F38CAB02A}"/>
    <dgm:cxn modelId="{718A224B-F388-44BC-9E92-8E8CB1288931}" srcId="{B6FF3D30-F3EC-4824-BEF9-96D4D11ECAC2}" destId="{A73DF337-B080-4004-97B4-764DC6A6961D}" srcOrd="0" destOrd="0" parTransId="{7737F34F-0C9F-4E9C-8DB7-5F62E8556036}" sibTransId="{59DD223B-8001-4BE5-9DDD-D1A85B0FE284}"/>
    <dgm:cxn modelId="{FB35C76C-5368-449D-BDCD-178527E3810A}" type="presOf" srcId="{FD109D82-0335-4B9E-92C5-0E9BB6B1FA0F}" destId="{AA09FC3D-FBFB-44C2-AFBC-7B4756042B3B}" srcOrd="0" destOrd="2" presId="urn:microsoft.com/office/officeart/2005/8/layout/hList6"/>
    <dgm:cxn modelId="{BC3DD583-9C3A-4EEA-846C-CEF64BA99324}" srcId="{463BFFED-1959-45A1-82CF-6AB24BBEF56F}" destId="{F63762CA-F0F8-491F-95E0-9219954F0849}" srcOrd="0" destOrd="0" parTransId="{81E30C63-5730-4DA9-A23B-0A575A8FB15E}" sibTransId="{756120D0-094F-43F0-84AD-F31E65BC6381}"/>
    <dgm:cxn modelId="{5BCF8092-3EC7-46E0-8414-022B121DA31A}" type="presOf" srcId="{358C96E3-5D11-4011-95B4-35C9190D6B00}" destId="{8D510959-736F-4791-BC56-68558B6CC603}" srcOrd="0" destOrd="2" presId="urn:microsoft.com/office/officeart/2005/8/layout/hList6"/>
    <dgm:cxn modelId="{8EFDCA94-9F3B-4308-8382-1D97BEF5097E}" srcId="{2D77C2BE-2279-4274-9997-3AF469F8EDB5}" destId="{FD109D82-0335-4B9E-92C5-0E9BB6B1FA0F}" srcOrd="1" destOrd="0" parTransId="{E70D7EF0-11D6-44C3-A415-C88B186C2340}" sibTransId="{3FF47683-7221-46A8-B69A-74B2AF5960B7}"/>
    <dgm:cxn modelId="{C8E26099-ED14-4DE0-B9D3-DD522E1A9930}" srcId="{2D77C2BE-2279-4274-9997-3AF469F8EDB5}" destId="{8298B541-DC99-4A0C-92E9-AAAA9C5D4AFE}" srcOrd="0" destOrd="0" parTransId="{3E6732D1-FEEC-4D30-B5A2-E38D0DA15473}" sibTransId="{987AD423-DB85-46B0-812F-2C7E24BD0F45}"/>
    <dgm:cxn modelId="{DF5653BD-A2DA-4760-A552-F88BA90FF01B}" srcId="{F63762CA-F0F8-491F-95E0-9219954F0849}" destId="{DEBCFC51-4DA6-4D5C-8B53-35E94B42DC06}" srcOrd="0" destOrd="0" parTransId="{0CCAD3BB-E003-4F76-B691-4CB826648D0E}" sibTransId="{030E17E0-596A-497A-AF88-597ABD9F5F23}"/>
    <dgm:cxn modelId="{B5ACAFBE-0657-4BCC-929B-0F23DECEE057}" type="presOf" srcId="{A73DF337-B080-4004-97B4-764DC6A6961D}" destId="{881AE5D8-D686-4A52-BC94-4209B27B3A07}" srcOrd="0" destOrd="1" presId="urn:microsoft.com/office/officeart/2005/8/layout/hList6"/>
    <dgm:cxn modelId="{EB7C56C4-2687-4241-ADE8-BF7A14323BEA}" type="presOf" srcId="{DEBCFC51-4DA6-4D5C-8B53-35E94B42DC06}" destId="{8D510959-736F-4791-BC56-68558B6CC603}" srcOrd="0" destOrd="1" presId="urn:microsoft.com/office/officeart/2005/8/layout/hList6"/>
    <dgm:cxn modelId="{9AA21CC8-4D7A-4BC2-85EE-2BA1699DF680}" srcId="{463BFFED-1959-45A1-82CF-6AB24BBEF56F}" destId="{B6FF3D30-F3EC-4824-BEF9-96D4D11ECAC2}" srcOrd="2" destOrd="0" parTransId="{2EDE6483-D552-4053-869A-4964ED6A854F}" sibTransId="{A0BF5AEF-7F03-4A25-AA09-15E1443C3946}"/>
    <dgm:cxn modelId="{F160F9DC-7D0B-43B3-B5CE-3B57E4949153}" type="presOf" srcId="{F63762CA-F0F8-491F-95E0-9219954F0849}" destId="{8D510959-736F-4791-BC56-68558B6CC603}" srcOrd="0" destOrd="0" presId="urn:microsoft.com/office/officeart/2005/8/layout/hList6"/>
    <dgm:cxn modelId="{CEFDEAE4-FB54-44DF-895F-3EC10AF7244E}" srcId="{F63762CA-F0F8-491F-95E0-9219954F0849}" destId="{358C96E3-5D11-4011-95B4-35C9190D6B00}" srcOrd="1" destOrd="0" parTransId="{35DA6CD6-6896-4635-AE7C-83C195F1922F}" sibTransId="{325277C2-1A56-4F59-AB74-8F7545A5011C}"/>
    <dgm:cxn modelId="{4F397BF0-2821-4296-A5B3-7CCF8A1766FB}" type="presOf" srcId="{B6FF3D30-F3EC-4824-BEF9-96D4D11ECAC2}" destId="{881AE5D8-D686-4A52-BC94-4209B27B3A07}" srcOrd="0" destOrd="0" presId="urn:microsoft.com/office/officeart/2005/8/layout/hList6"/>
    <dgm:cxn modelId="{4CA518F8-432F-47F8-A7AF-CF01C9226F96}" srcId="{463BFFED-1959-45A1-82CF-6AB24BBEF56F}" destId="{2D77C2BE-2279-4274-9997-3AF469F8EDB5}" srcOrd="1" destOrd="0" parTransId="{1E6B8DFF-28E0-488D-A93F-CFE690682730}" sibTransId="{0BD9C0FC-BAF3-47A3-82A1-6135F5F20283}"/>
    <dgm:cxn modelId="{6CCB560A-B229-40BE-918D-527757A62FD7}" type="presParOf" srcId="{6FBCF711-FDCD-46D4-8B1A-794EB96248CE}" destId="{8D510959-736F-4791-BC56-68558B6CC603}" srcOrd="0" destOrd="0" presId="urn:microsoft.com/office/officeart/2005/8/layout/hList6"/>
    <dgm:cxn modelId="{884F9402-1A40-44CB-8E29-A7D9165112B2}" type="presParOf" srcId="{6FBCF711-FDCD-46D4-8B1A-794EB96248CE}" destId="{304C2426-E30F-4EC0-8C6A-910256B209E8}" srcOrd="1" destOrd="0" presId="urn:microsoft.com/office/officeart/2005/8/layout/hList6"/>
    <dgm:cxn modelId="{646A9150-1BF8-468B-8B91-80916C609DE2}" type="presParOf" srcId="{6FBCF711-FDCD-46D4-8B1A-794EB96248CE}" destId="{AA09FC3D-FBFB-44C2-AFBC-7B4756042B3B}" srcOrd="2" destOrd="0" presId="urn:microsoft.com/office/officeart/2005/8/layout/hList6"/>
    <dgm:cxn modelId="{31AF0AD1-ABE1-454E-A082-F2522B2BEE3C}" type="presParOf" srcId="{6FBCF711-FDCD-46D4-8B1A-794EB96248CE}" destId="{4DCBF182-8022-4C68-9E2C-B9E5066CB1E1}" srcOrd="3" destOrd="0" presId="urn:microsoft.com/office/officeart/2005/8/layout/hList6"/>
    <dgm:cxn modelId="{DBE1BDE0-43CD-4285-80F9-263043442618}" type="presParOf" srcId="{6FBCF711-FDCD-46D4-8B1A-794EB96248CE}" destId="{881AE5D8-D686-4A52-BC94-4209B27B3A07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510959-736F-4791-BC56-68558B6CC603}">
      <dsp:nvSpPr>
        <dsp:cNvPr id="0" name=""/>
        <dsp:cNvSpPr/>
      </dsp:nvSpPr>
      <dsp:spPr>
        <a:xfrm rot="16200000">
          <a:off x="-1348454" y="1349212"/>
          <a:ext cx="4667250" cy="1968825"/>
        </a:xfrm>
        <a:prstGeom prst="flowChartManualOperation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4300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>
              <a:latin typeface="Arial" panose="020B0604020202020204" pitchFamily="34" charset="0"/>
              <a:cs typeface="Arial" panose="020B0604020202020204" pitchFamily="34" charset="0"/>
            </a:rPr>
            <a:t>Assertive Language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Avoid passive or qualifying language: "I think", "maybe", "having said this"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Use "You can", "I will", "We need to", "This is because..."</a:t>
          </a:r>
        </a:p>
      </dsp:txBody>
      <dsp:txXfrm rot="5400000">
        <a:off x="758" y="933450"/>
        <a:ext cx="1968825" cy="2800350"/>
      </dsp:txXfrm>
    </dsp:sp>
    <dsp:sp modelId="{AA09FC3D-FBFB-44C2-AFBC-7B4756042B3B}">
      <dsp:nvSpPr>
        <dsp:cNvPr id="0" name=""/>
        <dsp:cNvSpPr/>
      </dsp:nvSpPr>
      <dsp:spPr>
        <a:xfrm rot="16200000">
          <a:off x="768032" y="1349212"/>
          <a:ext cx="4667250" cy="1968825"/>
        </a:xfrm>
        <a:prstGeom prst="flowChartManualOperation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4300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>
              <a:latin typeface="Arial" panose="020B0604020202020204" pitchFamily="34" charset="0"/>
              <a:cs typeface="Arial" panose="020B0604020202020204" pitchFamily="34" charset="0"/>
            </a:rPr>
            <a:t>Evidence sources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What can be asserted without evidence can be dismissed without evidence.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Back up your argument with research, statistics, anecdotes, or lived experience.</a:t>
          </a:r>
        </a:p>
      </dsp:txBody>
      <dsp:txXfrm rot="5400000">
        <a:off x="2117244" y="933450"/>
        <a:ext cx="1968825" cy="2800350"/>
      </dsp:txXfrm>
    </dsp:sp>
    <dsp:sp modelId="{881AE5D8-D686-4A52-BC94-4209B27B3A07}">
      <dsp:nvSpPr>
        <dsp:cNvPr id="0" name=""/>
        <dsp:cNvSpPr/>
      </dsp:nvSpPr>
      <dsp:spPr>
        <a:xfrm rot="16200000">
          <a:off x="2884519" y="1349212"/>
          <a:ext cx="4667250" cy="1968825"/>
        </a:xfrm>
        <a:prstGeom prst="flowChartManualOperation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4300" bIns="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>
              <a:latin typeface="Arial" panose="020B0604020202020204" pitchFamily="34" charset="0"/>
              <a:cs typeface="Arial" panose="020B0604020202020204" pitchFamily="34" charset="0"/>
            </a:rPr>
            <a:t>Communication Consistency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Your body needs to say the same things as your mouth.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500" kern="1200">
              <a:latin typeface="Arial" panose="020B0604020202020204" pitchFamily="34" charset="0"/>
              <a:cs typeface="Arial" panose="020B0604020202020204" pitchFamily="34" charset="0"/>
            </a:rPr>
            <a:t>Controlled volume and pace, relaxed and confident stance, good eye contact, and facial gestures matching your emotions.</a:t>
          </a:r>
        </a:p>
      </dsp:txBody>
      <dsp:txXfrm rot="5400000">
        <a:off x="4233731" y="933450"/>
        <a:ext cx="1968825" cy="28003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Scott</dc:creator>
  <cp:keywords/>
  <dc:description/>
  <cp:lastModifiedBy>Thomas Scott</cp:lastModifiedBy>
  <cp:revision>50</cp:revision>
  <dcterms:created xsi:type="dcterms:W3CDTF">2024-05-23T09:10:00Z</dcterms:created>
  <dcterms:modified xsi:type="dcterms:W3CDTF">2024-05-24T17:11:00Z</dcterms:modified>
</cp:coreProperties>
</file>